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0A" w:rsidRDefault="008A620A">
      <w:pPr>
        <w:rPr>
          <w:noProof/>
          <w:lang w:eastAsia="en-AU"/>
        </w:rPr>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440940" cy="640080"/>
            <wp:effectExtent l="0" t="0" r="0" b="7620"/>
            <wp:wrapSquare wrapText="bothSides"/>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20A" w:rsidRDefault="008A620A">
      <w:pPr>
        <w:rPr>
          <w:noProof/>
          <w:lang w:eastAsia="en-AU"/>
        </w:rPr>
      </w:pPr>
    </w:p>
    <w:p w:rsidR="00780B93" w:rsidRDefault="00780B93" w:rsidP="00780B93"/>
    <w:p w:rsidR="008A620A" w:rsidRPr="007767B5" w:rsidRDefault="00697AFE" w:rsidP="0005331C">
      <w:pPr>
        <w:pStyle w:val="Heading1"/>
      </w:pPr>
      <w:r>
        <w:t xml:space="preserve">Code of Conduct </w:t>
      </w:r>
    </w:p>
    <w:p w:rsidR="00697AFE" w:rsidRDefault="00FF057A" w:rsidP="00FF057A">
      <w:pPr>
        <w:pStyle w:val="Heading2"/>
      </w:pPr>
      <w:r>
        <w:t xml:space="preserve">Purpose </w:t>
      </w:r>
    </w:p>
    <w:p w:rsidR="00697AFE" w:rsidRDefault="00697AFE" w:rsidP="00697AFE">
      <w:pPr>
        <w:spacing w:after="0"/>
        <w:rPr>
          <w:rFonts w:asciiTheme="majorHAnsi" w:hAnsiTheme="majorHAnsi" w:cstheme="majorHAnsi"/>
        </w:rPr>
      </w:pPr>
      <w:r>
        <w:rPr>
          <w:rFonts w:asciiTheme="majorHAnsi" w:hAnsiTheme="majorHAnsi" w:cstheme="majorHAnsi"/>
        </w:rPr>
        <w:t xml:space="preserve">The purpose of this Code of Conduct is to ensure all activities undertaken by Water East Timor Inc (WET) are consistent with the objectives of WET and the expectations of WET supporters. </w:t>
      </w:r>
    </w:p>
    <w:p w:rsidR="00FF057A" w:rsidRDefault="00FF057A" w:rsidP="00FF057A">
      <w:pPr>
        <w:pStyle w:val="Heading2"/>
      </w:pPr>
      <w:r>
        <w:t xml:space="preserve">Scope </w:t>
      </w:r>
    </w:p>
    <w:p w:rsidR="00FF057A" w:rsidRDefault="00FF057A" w:rsidP="0005331C">
      <w:r>
        <w:t xml:space="preserve">This </w:t>
      </w:r>
      <w:r w:rsidR="00697AFE">
        <w:t xml:space="preserve">Code of Conduct </w:t>
      </w:r>
      <w:r>
        <w:t xml:space="preserve">applies to all members </w:t>
      </w:r>
      <w:r w:rsidR="0052207F">
        <w:t>of the WET Committee of Management</w:t>
      </w:r>
      <w:r>
        <w:t>, and any person who is engaged in carrying out WET project</w:t>
      </w:r>
      <w:r w:rsidR="00574950">
        <w:t>s</w:t>
      </w:r>
      <w:r>
        <w:t xml:space="preserve"> and other activities – either in Timor-Leste or Australia. </w:t>
      </w:r>
    </w:p>
    <w:p w:rsidR="00FF057A" w:rsidRDefault="00FF057A" w:rsidP="00FF057A">
      <w:pPr>
        <w:pStyle w:val="Heading2"/>
      </w:pPr>
      <w:r>
        <w:t xml:space="preserve">Code of Conduct </w:t>
      </w:r>
    </w:p>
    <w:p w:rsidR="00697AFE" w:rsidRPr="00282D79" w:rsidRDefault="00697AFE" w:rsidP="0052207F">
      <w:r>
        <w:rPr>
          <w:rFonts w:asciiTheme="majorHAnsi" w:hAnsiTheme="majorHAnsi" w:cstheme="majorHAnsi"/>
        </w:rPr>
        <w:t>The Code of Conduct reflects the Vision of WET to i</w:t>
      </w:r>
      <w:r>
        <w:t xml:space="preserve">mprove health and </w:t>
      </w:r>
      <w:r w:rsidRPr="00282D79">
        <w:t>life outcomes for the people of rural villages in Timor-Leste through improved access to clean water and sanitation</w:t>
      </w:r>
    </w:p>
    <w:p w:rsidR="00697AFE" w:rsidRDefault="00697AFE" w:rsidP="0052207F">
      <w:r>
        <w:t xml:space="preserve">Members of </w:t>
      </w:r>
      <w:r w:rsidR="0052207F">
        <w:t>WET</w:t>
      </w:r>
      <w:r>
        <w:t xml:space="preserve"> will adhere to the following standards:</w:t>
      </w:r>
    </w:p>
    <w:p w:rsidR="00697AFE" w:rsidRPr="008D47A3" w:rsidRDefault="00697AFE" w:rsidP="0052207F">
      <w:pPr>
        <w:pStyle w:val="BodyBullet"/>
        <w:rPr>
          <w:b/>
        </w:rPr>
      </w:pPr>
      <w:r w:rsidRPr="008D47A3">
        <w:rPr>
          <w:b/>
        </w:rPr>
        <w:t>Building</w:t>
      </w:r>
      <w:r w:rsidR="0052207F">
        <w:rPr>
          <w:b/>
        </w:rPr>
        <w:t xml:space="preserve"> trust and credibility – </w:t>
      </w:r>
      <w:r w:rsidRPr="008D47A3">
        <w:t xml:space="preserve">The success of WET is dependent on the trust and confidence we earn from our members and the communities in which we operate. WET members endeavor to promote this trust and credibility through communications </w:t>
      </w:r>
      <w:r>
        <w:t>and activities that reflect cultural understanding and respect</w:t>
      </w:r>
    </w:p>
    <w:p w:rsidR="00697AFE" w:rsidRDefault="00697AFE" w:rsidP="0052207F">
      <w:pPr>
        <w:pStyle w:val="BodyBullet"/>
        <w:rPr>
          <w:rFonts w:eastAsia="Times New Roman"/>
        </w:rPr>
      </w:pPr>
      <w:r>
        <w:rPr>
          <w:b/>
        </w:rPr>
        <w:t xml:space="preserve">Equality and the </w:t>
      </w:r>
      <w:r w:rsidR="0052207F">
        <w:rPr>
          <w:b/>
        </w:rPr>
        <w:t>respect for the i</w:t>
      </w:r>
      <w:r>
        <w:rPr>
          <w:b/>
        </w:rPr>
        <w:t>ndividual –</w:t>
      </w:r>
      <w:r>
        <w:t xml:space="preserve"> We recognize that p</w:t>
      </w:r>
      <w:r>
        <w:rPr>
          <w:rFonts w:eastAsia="Times New Roman"/>
        </w:rPr>
        <w:t>eople are at the foundation of our success. We will treat all people fairly, respectfully and with dignity.</w:t>
      </w:r>
    </w:p>
    <w:p w:rsidR="00697AFE" w:rsidRPr="00E50559" w:rsidRDefault="0052207F" w:rsidP="0052207F">
      <w:pPr>
        <w:pStyle w:val="BodyBullet"/>
      </w:pPr>
      <w:r>
        <w:rPr>
          <w:b/>
        </w:rPr>
        <w:t>Do no h</w:t>
      </w:r>
      <w:r w:rsidR="00697AFE">
        <w:rPr>
          <w:b/>
        </w:rPr>
        <w:t xml:space="preserve">arm – </w:t>
      </w:r>
      <w:r w:rsidR="00697AFE" w:rsidRPr="00E50559">
        <w:t xml:space="preserve">We </w:t>
      </w:r>
      <w:r w:rsidR="00697AFE">
        <w:t>will do no harm, either through deliberate act or through willful neglect. We will uphold ethical conduct through trustworthiness, integrity and honesty.</w:t>
      </w:r>
    </w:p>
    <w:p w:rsidR="00697AFE" w:rsidRDefault="0052207F" w:rsidP="0052207F">
      <w:pPr>
        <w:pStyle w:val="BodyBullet"/>
        <w:rPr>
          <w:b/>
        </w:rPr>
      </w:pPr>
      <w:r>
        <w:rPr>
          <w:b/>
        </w:rPr>
        <w:t>Create a culture of open and honest c</w:t>
      </w:r>
      <w:r w:rsidR="00697AFE">
        <w:rPr>
          <w:b/>
        </w:rPr>
        <w:t xml:space="preserve">ommunication – </w:t>
      </w:r>
      <w:r w:rsidR="00697AFE">
        <w:t>We promote an environment wh</w:t>
      </w:r>
      <w:r>
        <w:t xml:space="preserve">ere all people and communities </w:t>
      </w:r>
      <w:r w:rsidR="00697AFE">
        <w:t xml:space="preserve">we are engaged with are treated with dignity and respect. </w:t>
      </w:r>
    </w:p>
    <w:p w:rsidR="00697AFE" w:rsidRDefault="0052207F" w:rsidP="0052207F">
      <w:pPr>
        <w:pStyle w:val="BodyBullet"/>
        <w:rPr>
          <w:b/>
        </w:rPr>
      </w:pPr>
      <w:r>
        <w:rPr>
          <w:b/>
        </w:rPr>
        <w:t>Child s</w:t>
      </w:r>
      <w:r w:rsidR="00697AFE">
        <w:rPr>
          <w:b/>
        </w:rPr>
        <w:t xml:space="preserve">afety – </w:t>
      </w:r>
      <w:r w:rsidR="00697AFE">
        <w:t xml:space="preserve">We are committed to the safety of children and will take all possible steps to protect children from abuse. We will adhere to the WET Child Protection Policy. </w:t>
      </w:r>
    </w:p>
    <w:p w:rsidR="00697AFE" w:rsidRDefault="0052207F" w:rsidP="0052207F">
      <w:pPr>
        <w:pStyle w:val="BodyBullet"/>
      </w:pPr>
      <w:r>
        <w:rPr>
          <w:b/>
        </w:rPr>
        <w:t>Uphold the l</w:t>
      </w:r>
      <w:r w:rsidR="00697AFE">
        <w:rPr>
          <w:b/>
        </w:rPr>
        <w:t>aw</w:t>
      </w:r>
      <w:r w:rsidR="00697AFE">
        <w:t xml:space="preserve"> </w:t>
      </w:r>
      <w:r>
        <w:rPr>
          <w:b/>
        </w:rPr>
        <w:t xml:space="preserve">– </w:t>
      </w:r>
      <w:r w:rsidR="00697AFE">
        <w:t xml:space="preserve">We will comply with laws, rules and regulations of Timor-Leste and Australia.  </w:t>
      </w:r>
    </w:p>
    <w:p w:rsidR="00697AFE" w:rsidRDefault="0052207F" w:rsidP="0052207F">
      <w:pPr>
        <w:pStyle w:val="BodyBullet"/>
      </w:pPr>
      <w:r w:rsidRPr="0052207F">
        <w:rPr>
          <w:b/>
        </w:rPr>
        <w:t>Health and safety</w:t>
      </w:r>
      <w:r>
        <w:t xml:space="preserve"> – </w:t>
      </w:r>
      <w:r w:rsidR="00697AFE" w:rsidRPr="00CD0EE7">
        <w:t xml:space="preserve">We </w:t>
      </w:r>
      <w:r w:rsidR="00697AFE">
        <w:t xml:space="preserve">will ensure the health and safety of people who are engaged in WET activities, including water projects and fund-raising events. </w:t>
      </w:r>
    </w:p>
    <w:p w:rsidR="00697AFE" w:rsidRDefault="0052207F" w:rsidP="0052207F">
      <w:pPr>
        <w:pStyle w:val="BodyBullet"/>
      </w:pPr>
      <w:r>
        <w:rPr>
          <w:b/>
        </w:rPr>
        <w:t>Environmental s</w:t>
      </w:r>
      <w:r w:rsidR="00697AFE" w:rsidRPr="008D6DF0">
        <w:rPr>
          <w:b/>
        </w:rPr>
        <w:t>ustainability</w:t>
      </w:r>
      <w:r>
        <w:t xml:space="preserve"> – </w:t>
      </w:r>
      <w:r w:rsidR="00697AFE">
        <w:t xml:space="preserve">Wherever possible we will ensure responsible use of natural and physical resources in all WET activities </w:t>
      </w:r>
    </w:p>
    <w:p w:rsidR="00697AFE" w:rsidRDefault="0052207F" w:rsidP="0052207F">
      <w:pPr>
        <w:pStyle w:val="BodyBullet"/>
        <w:rPr>
          <w:b/>
        </w:rPr>
      </w:pPr>
      <w:r>
        <w:rPr>
          <w:b/>
        </w:rPr>
        <w:t xml:space="preserve">Accurate Public Disclosures – </w:t>
      </w:r>
      <w:r w:rsidR="00697AFE">
        <w:t>We will ensure all disclosures made in financial reports and public documents are full, fair, accurate, timely and understandable.</w:t>
      </w:r>
    </w:p>
    <w:p w:rsidR="00697AFE" w:rsidRPr="00C7597E" w:rsidRDefault="00697AFE" w:rsidP="0052207F">
      <w:pPr>
        <w:pStyle w:val="BodyBullet"/>
        <w:rPr>
          <w:b/>
        </w:rPr>
      </w:pPr>
      <w:r>
        <w:rPr>
          <w:b/>
        </w:rPr>
        <w:t xml:space="preserve">Confidential and Proprietary Information - </w:t>
      </w:r>
      <w:r>
        <w:t xml:space="preserve">We will protect WET’s confidential information, as well as non-public information entrusted to us. </w:t>
      </w:r>
      <w:r w:rsidRPr="00C7597E">
        <w:t xml:space="preserve">  </w:t>
      </w:r>
    </w:p>
    <w:p w:rsidR="00697AFE" w:rsidRPr="008D47A3" w:rsidRDefault="00697AFE" w:rsidP="0052207F">
      <w:pPr>
        <w:pStyle w:val="BodyBullet"/>
        <w:rPr>
          <w:bCs/>
        </w:rPr>
      </w:pPr>
      <w:r w:rsidRPr="008D47A3">
        <w:rPr>
          <w:b/>
        </w:rPr>
        <w:t xml:space="preserve">Conflict of Interest – We will avoid any actual or potential conflicts of interest. </w:t>
      </w:r>
      <w:r>
        <w:t>We will make decisions that are fair, just consistent, impartial, based on merit and in accordance with the law of Timor-Leste and Australia</w:t>
      </w:r>
      <w:r w:rsidDel="008D47A3">
        <w:t xml:space="preserve"> </w:t>
      </w:r>
    </w:p>
    <w:p w:rsidR="0052207F" w:rsidRDefault="00697AFE" w:rsidP="005C02BB">
      <w:pPr>
        <w:pStyle w:val="BodyBullet"/>
      </w:pPr>
      <w:r w:rsidRPr="0052207F">
        <w:rPr>
          <w:b/>
        </w:rPr>
        <w:lastRenderedPageBreak/>
        <w:t xml:space="preserve">Accountability – </w:t>
      </w:r>
      <w:r>
        <w:t xml:space="preserve">We will maintain high standards of governance, as prescribed by the Australian Charities and Not-For-Profit Commission. </w:t>
      </w:r>
    </w:p>
    <w:p w:rsidR="005C02BB" w:rsidRDefault="005C02BB" w:rsidP="0052207F">
      <w:pPr>
        <w:pStyle w:val="Heading2"/>
      </w:pPr>
      <w:r>
        <w:t xml:space="preserve">Breaches of this </w:t>
      </w:r>
      <w:r w:rsidR="0052207F">
        <w:t>Code</w:t>
      </w:r>
    </w:p>
    <w:p w:rsidR="0052207F" w:rsidRDefault="0052207F" w:rsidP="0052207F">
      <w:pPr>
        <w:rPr>
          <w:b/>
        </w:rPr>
      </w:pPr>
      <w:r>
        <w:t xml:space="preserve">We will report any suspected or actual breaches of this Code of Conduct to the appropriate authorities, taking into account confidentiality and presumption of innocence. </w:t>
      </w:r>
    </w:p>
    <w:p w:rsidR="005C02BB" w:rsidRDefault="005C02BB" w:rsidP="005C02BB">
      <w:pPr>
        <w:pStyle w:val="Heading2"/>
      </w:pPr>
      <w:r>
        <w:t>Communication</w:t>
      </w:r>
    </w:p>
    <w:p w:rsidR="005C02BB" w:rsidRDefault="005C02BB" w:rsidP="005C02BB">
      <w:r>
        <w:t xml:space="preserve">This </w:t>
      </w:r>
      <w:r w:rsidR="0052207F">
        <w:t>Code of Conduct</w:t>
      </w:r>
      <w:r>
        <w:t xml:space="preserve"> w</w:t>
      </w:r>
      <w:r w:rsidR="0052207F">
        <w:t>ill be disseminated to all members of the Committee of Management and all</w:t>
      </w:r>
      <w:r>
        <w:t xml:space="preserve"> people who are engaged in WET projects or activities. </w:t>
      </w:r>
    </w:p>
    <w:p w:rsidR="007C71C5" w:rsidRDefault="005C02BB" w:rsidP="007C71C5">
      <w:r>
        <w:t xml:space="preserve">Members of Committee of Management and Timor-Leste </w:t>
      </w:r>
      <w:r w:rsidR="007B79A8">
        <w:t xml:space="preserve">Project Leaders will be required to acknowledge that they have read, understood, and will comply with this </w:t>
      </w:r>
      <w:r w:rsidR="0052207F">
        <w:t>Code of Conduct.</w:t>
      </w:r>
      <w:r w:rsidR="007B79A8">
        <w:t xml:space="preserve"> </w:t>
      </w:r>
    </w:p>
    <w:p w:rsidR="007C71C5" w:rsidRDefault="007C71C5" w:rsidP="007C71C5"/>
    <w:p w:rsidR="007C71C5" w:rsidRDefault="007C71C5" w:rsidP="007C71C5"/>
    <w:tbl>
      <w:tblPr>
        <w:tblStyle w:val="TableGrid"/>
        <w:tblW w:w="0" w:type="auto"/>
        <w:tblLook w:val="04A0" w:firstRow="1" w:lastRow="0" w:firstColumn="1" w:lastColumn="0" w:noHBand="0" w:noVBand="1"/>
      </w:tblPr>
      <w:tblGrid>
        <w:gridCol w:w="5382"/>
        <w:gridCol w:w="3634"/>
      </w:tblGrid>
      <w:tr w:rsidR="008A3C03" w:rsidRPr="00CF5C88" w:rsidTr="00ED2893">
        <w:tc>
          <w:tcPr>
            <w:tcW w:w="5382" w:type="dxa"/>
          </w:tcPr>
          <w:p w:rsidR="008A3C03" w:rsidRPr="005A1866" w:rsidRDefault="008A3C03" w:rsidP="007C71C5">
            <w:pPr>
              <w:spacing w:before="80" w:after="80"/>
              <w:rPr>
                <w:b/>
              </w:rPr>
            </w:pPr>
            <w:r w:rsidRPr="005A1866">
              <w:rPr>
                <w:b/>
              </w:rPr>
              <w:t xml:space="preserve">Version number </w:t>
            </w:r>
          </w:p>
        </w:tc>
        <w:tc>
          <w:tcPr>
            <w:tcW w:w="3634" w:type="dxa"/>
          </w:tcPr>
          <w:p w:rsidR="008A3C03" w:rsidRPr="00CF5C88" w:rsidRDefault="008A3C03" w:rsidP="007C71C5">
            <w:pPr>
              <w:spacing w:before="80" w:after="80"/>
            </w:pPr>
            <w:r w:rsidRPr="00CF5C88">
              <w:t>1</w:t>
            </w:r>
          </w:p>
        </w:tc>
      </w:tr>
      <w:tr w:rsidR="007C71C5" w:rsidRPr="00CF5C88" w:rsidTr="00ED2893">
        <w:tc>
          <w:tcPr>
            <w:tcW w:w="5382" w:type="dxa"/>
          </w:tcPr>
          <w:p w:rsidR="007C71C5" w:rsidRPr="005A1866" w:rsidRDefault="008A3C03" w:rsidP="007C71C5">
            <w:pPr>
              <w:spacing w:before="80" w:after="80"/>
              <w:rPr>
                <w:b/>
              </w:rPr>
            </w:pPr>
            <w:r w:rsidRPr="005A1866">
              <w:rPr>
                <w:b/>
              </w:rPr>
              <w:t>Date approved by the WET Committee of Management</w:t>
            </w:r>
          </w:p>
        </w:tc>
        <w:tc>
          <w:tcPr>
            <w:tcW w:w="3634" w:type="dxa"/>
          </w:tcPr>
          <w:p w:rsidR="007C71C5" w:rsidRPr="00CF5C88" w:rsidRDefault="00ED2893" w:rsidP="007C71C5">
            <w:pPr>
              <w:spacing w:before="80" w:after="80"/>
            </w:pPr>
            <w:r>
              <w:t>8 April 2021</w:t>
            </w:r>
          </w:p>
        </w:tc>
      </w:tr>
      <w:tr w:rsidR="007C71C5" w:rsidRPr="00CF5C88" w:rsidTr="00ED2893">
        <w:tc>
          <w:tcPr>
            <w:tcW w:w="5382" w:type="dxa"/>
          </w:tcPr>
          <w:p w:rsidR="007C71C5" w:rsidRPr="005A1866" w:rsidRDefault="008A3C03" w:rsidP="007C71C5">
            <w:pPr>
              <w:spacing w:before="80" w:after="80"/>
              <w:rPr>
                <w:b/>
              </w:rPr>
            </w:pPr>
            <w:r w:rsidRPr="005A1866">
              <w:rPr>
                <w:b/>
              </w:rPr>
              <w:t xml:space="preserve">Date of next review </w:t>
            </w:r>
          </w:p>
        </w:tc>
        <w:tc>
          <w:tcPr>
            <w:tcW w:w="3634" w:type="dxa"/>
          </w:tcPr>
          <w:p w:rsidR="007C71C5" w:rsidRPr="00CF5C88" w:rsidRDefault="007C71C5" w:rsidP="007C71C5">
            <w:pPr>
              <w:spacing w:before="80" w:after="80"/>
            </w:pPr>
          </w:p>
        </w:tc>
      </w:tr>
      <w:tr w:rsidR="005A1866" w:rsidRPr="00CF5C88" w:rsidTr="00591B77">
        <w:tc>
          <w:tcPr>
            <w:tcW w:w="9016" w:type="dxa"/>
            <w:gridSpan w:val="2"/>
          </w:tcPr>
          <w:p w:rsidR="005A1866" w:rsidRPr="005A1866" w:rsidRDefault="005A1866" w:rsidP="007C71C5">
            <w:pPr>
              <w:spacing w:before="80" w:after="80"/>
              <w:rPr>
                <w:b/>
              </w:rPr>
            </w:pPr>
            <w:r w:rsidRPr="005A1866">
              <w:rPr>
                <w:b/>
              </w:rPr>
              <w:t xml:space="preserve">Related policies and documents </w:t>
            </w:r>
          </w:p>
          <w:p w:rsidR="005A1866" w:rsidRPr="00CF5C88" w:rsidRDefault="00ED2893" w:rsidP="007C71C5">
            <w:pPr>
              <w:spacing w:before="80" w:after="80"/>
            </w:pPr>
            <w:r w:rsidRPr="00ED2893">
              <w:t>ACNC Standards</w:t>
            </w:r>
          </w:p>
          <w:p w:rsidR="005A1866" w:rsidRDefault="0052207F" w:rsidP="007C71C5">
            <w:pPr>
              <w:spacing w:before="80" w:after="80"/>
            </w:pPr>
            <w:r>
              <w:t xml:space="preserve">All WET Policies and Procedures </w:t>
            </w:r>
          </w:p>
          <w:p w:rsidR="0052207F" w:rsidRPr="00CF5C88" w:rsidRDefault="0052207F" w:rsidP="007C71C5">
            <w:pPr>
              <w:spacing w:before="80" w:after="80"/>
            </w:pPr>
          </w:p>
        </w:tc>
      </w:tr>
    </w:tbl>
    <w:p w:rsidR="00ED2893" w:rsidRDefault="00ED2893" w:rsidP="007C71C5"/>
    <w:p w:rsidR="00ED2893" w:rsidRPr="00ED2893" w:rsidRDefault="00ED2893" w:rsidP="00ED2893"/>
    <w:p w:rsidR="00ED2893" w:rsidRPr="00ED2893" w:rsidRDefault="00ED2893" w:rsidP="00ED2893"/>
    <w:p w:rsidR="00ED2893" w:rsidRPr="00ED2893" w:rsidRDefault="00ED2893" w:rsidP="00ED2893"/>
    <w:p w:rsidR="00ED2893" w:rsidRPr="00ED2893" w:rsidRDefault="00ED2893" w:rsidP="00ED2893"/>
    <w:p w:rsidR="00ED2893" w:rsidRPr="00ED2893" w:rsidRDefault="00ED2893" w:rsidP="00ED2893"/>
    <w:p w:rsidR="00ED2893" w:rsidRPr="00ED2893" w:rsidRDefault="00ED2893" w:rsidP="00ED2893"/>
    <w:p w:rsidR="00ED2893" w:rsidRPr="00ED2893" w:rsidRDefault="00ED2893" w:rsidP="00ED2893"/>
    <w:p w:rsidR="00ED2893" w:rsidRPr="00ED2893" w:rsidRDefault="00ED2893" w:rsidP="00ED2893"/>
    <w:p w:rsidR="00ED2893" w:rsidRPr="00ED2893" w:rsidRDefault="00ED2893" w:rsidP="00ED2893"/>
    <w:p w:rsidR="00ED2893" w:rsidRDefault="00ED2893" w:rsidP="00ED2893"/>
    <w:p w:rsidR="007C71C5" w:rsidRPr="00ED2893" w:rsidRDefault="00ED2893" w:rsidP="00ED2893">
      <w:pPr>
        <w:tabs>
          <w:tab w:val="left" w:pos="3905"/>
        </w:tabs>
      </w:pPr>
      <w:r>
        <w:tab/>
      </w:r>
      <w:bookmarkStart w:id="0" w:name="_GoBack"/>
      <w:bookmarkEnd w:id="0"/>
    </w:p>
    <w:sectPr w:rsidR="007C71C5" w:rsidRPr="00ED2893" w:rsidSect="00C85493">
      <w:footerReference w:type="default" r:id="rId9"/>
      <w:pgSz w:w="11906" w:h="16838"/>
      <w:pgMar w:top="1135" w:right="1440" w:bottom="1440" w:left="144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78" w:rsidRDefault="00035D78" w:rsidP="009A5DCC">
      <w:pPr>
        <w:spacing w:after="0" w:line="240" w:lineRule="auto"/>
      </w:pPr>
      <w:r>
        <w:separator/>
      </w:r>
    </w:p>
  </w:endnote>
  <w:endnote w:type="continuationSeparator" w:id="0">
    <w:p w:rsidR="00035D78" w:rsidRDefault="00035D78" w:rsidP="009A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C" w:rsidRDefault="009A5DCC" w:rsidP="009A5DCC">
    <w:pPr>
      <w:pStyle w:val="Footer"/>
      <w:pBdr>
        <w:top w:val="single" w:sz="4" w:space="1" w:color="auto"/>
      </w:pBdr>
    </w:pPr>
  </w:p>
  <w:p w:rsidR="009A5DCC" w:rsidRPr="00796861" w:rsidRDefault="009A5DCC" w:rsidP="009A5DCC">
    <w:pPr>
      <w:pStyle w:val="Footer"/>
      <w:pBdr>
        <w:top w:val="single" w:sz="4" w:space="1" w:color="auto"/>
      </w:pBdr>
      <w:rPr>
        <w:sz w:val="18"/>
        <w:szCs w:val="18"/>
      </w:rPr>
    </w:pPr>
    <w:r w:rsidRPr="00796861">
      <w:rPr>
        <w:sz w:val="18"/>
        <w:szCs w:val="18"/>
      </w:rPr>
      <w:t>Water East Timor</w:t>
    </w:r>
    <w:r w:rsidR="00796861">
      <w:rPr>
        <w:sz w:val="18"/>
        <w:szCs w:val="18"/>
      </w:rPr>
      <w:t xml:space="preserve"> </w:t>
    </w:r>
    <w:proofErr w:type="spellStart"/>
    <w:r w:rsidR="00796861">
      <w:rPr>
        <w:sz w:val="18"/>
        <w:szCs w:val="18"/>
      </w:rPr>
      <w:t>Inc</w:t>
    </w:r>
    <w:proofErr w:type="spellEnd"/>
    <w:r w:rsidRPr="00796861">
      <w:rPr>
        <w:sz w:val="18"/>
        <w:szCs w:val="18"/>
      </w:rPr>
      <w:t xml:space="preserve"> – </w:t>
    </w:r>
    <w:r w:rsidR="00ED2893">
      <w:rPr>
        <w:sz w:val="18"/>
        <w:szCs w:val="18"/>
      </w:rPr>
      <w:t>Code of Conduct</w:t>
    </w:r>
    <w:r w:rsidRPr="00796861">
      <w:rPr>
        <w:sz w:val="18"/>
        <w:szCs w:val="18"/>
      </w:rPr>
      <w:t xml:space="preserve">, </w:t>
    </w:r>
    <w:r w:rsidR="00ED2893">
      <w:rPr>
        <w:sz w:val="18"/>
        <w:szCs w:val="18"/>
      </w:rPr>
      <w:t>April 2021</w:t>
    </w:r>
    <w:r w:rsidR="00ED2893">
      <w:rPr>
        <w:sz w:val="18"/>
        <w:szCs w:val="18"/>
      </w:rPr>
      <w:tab/>
    </w:r>
    <w:r w:rsidRPr="00796861">
      <w:rPr>
        <w:sz w:val="18"/>
        <w:szCs w:val="18"/>
      </w:rPr>
      <w:tab/>
    </w:r>
    <w:r w:rsidR="00796861" w:rsidRPr="00796861">
      <w:rPr>
        <w:sz w:val="18"/>
        <w:szCs w:val="18"/>
      </w:rPr>
      <w:fldChar w:fldCharType="begin"/>
    </w:r>
    <w:r w:rsidR="00796861" w:rsidRPr="00796861">
      <w:rPr>
        <w:sz w:val="18"/>
        <w:szCs w:val="18"/>
      </w:rPr>
      <w:instrText xml:space="preserve"> PAGE   \* MERGEFORMAT </w:instrText>
    </w:r>
    <w:r w:rsidR="00796861" w:rsidRPr="00796861">
      <w:rPr>
        <w:sz w:val="18"/>
        <w:szCs w:val="18"/>
      </w:rPr>
      <w:fldChar w:fldCharType="separate"/>
    </w:r>
    <w:r w:rsidR="00ED2893" w:rsidRPr="00ED2893">
      <w:rPr>
        <w:b/>
        <w:bCs/>
        <w:noProof/>
        <w:sz w:val="18"/>
        <w:szCs w:val="18"/>
      </w:rPr>
      <w:t>1</w:t>
    </w:r>
    <w:r w:rsidR="00796861" w:rsidRPr="00796861">
      <w:rPr>
        <w:b/>
        <w:bCs/>
        <w:noProof/>
        <w:sz w:val="18"/>
        <w:szCs w:val="18"/>
      </w:rPr>
      <w:fldChar w:fldCharType="end"/>
    </w:r>
    <w:r w:rsidR="00796861" w:rsidRPr="00796861">
      <w:rPr>
        <w:b/>
        <w:bCs/>
        <w:sz w:val="18"/>
        <w:szCs w:val="18"/>
      </w:rPr>
      <w:t xml:space="preserve"> </w:t>
    </w:r>
    <w:r w:rsidR="00796861" w:rsidRPr="00796861">
      <w:rPr>
        <w:sz w:val="18"/>
        <w:szCs w:val="18"/>
      </w:rPr>
      <w:t>|</w:t>
    </w:r>
    <w:r w:rsidR="00796861" w:rsidRPr="00796861">
      <w:rPr>
        <w:b/>
        <w:bCs/>
        <w:sz w:val="18"/>
        <w:szCs w:val="18"/>
      </w:rPr>
      <w:t xml:space="preserve"> </w:t>
    </w:r>
    <w:r w:rsidR="00796861" w:rsidRPr="00796861">
      <w:rPr>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78" w:rsidRDefault="00035D78" w:rsidP="009A5DCC">
      <w:pPr>
        <w:spacing w:after="0" w:line="240" w:lineRule="auto"/>
      </w:pPr>
      <w:r>
        <w:separator/>
      </w:r>
    </w:p>
  </w:footnote>
  <w:footnote w:type="continuationSeparator" w:id="0">
    <w:p w:rsidR="00035D78" w:rsidRDefault="00035D78" w:rsidP="009A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35pt;height:9.8pt" o:bullet="t">
        <v:imagedata r:id="rId1" o:title="Bullet point"/>
      </v:shape>
    </w:pict>
  </w:numPicBullet>
  <w:abstractNum w:abstractNumId="0" w15:restartNumberingAfterBreak="0">
    <w:nsid w:val="08776445"/>
    <w:multiLevelType w:val="hybridMultilevel"/>
    <w:tmpl w:val="C192A01A"/>
    <w:lvl w:ilvl="0" w:tplc="A30EC9B2">
      <w:start w:val="1"/>
      <w:numFmt w:val="bullet"/>
      <w:pStyle w:val="BodyBullet"/>
      <w:lvlText w:val=""/>
      <w:lvlJc w:val="left"/>
      <w:pPr>
        <w:ind w:left="360" w:hanging="360"/>
      </w:pPr>
      <w:rPr>
        <w:rFonts w:ascii="Wingdings" w:hAnsi="Wingdings" w:hint="default"/>
        <w:color w:val="5B9BD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0F46D2"/>
    <w:multiLevelType w:val="hybridMultilevel"/>
    <w:tmpl w:val="C558496C"/>
    <w:lvl w:ilvl="0" w:tplc="CA8C1BD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3F76E9"/>
    <w:multiLevelType w:val="hybridMultilevel"/>
    <w:tmpl w:val="E1447854"/>
    <w:lvl w:ilvl="0" w:tplc="8FB8E9FC">
      <w:start w:val="1"/>
      <w:numFmt w:val="bullet"/>
      <w:lvlText w:val=""/>
      <w:lvlPicBulletId w:val="0"/>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4BC5895"/>
    <w:multiLevelType w:val="hybridMultilevel"/>
    <w:tmpl w:val="FD2299D2"/>
    <w:lvl w:ilvl="0" w:tplc="B3DCA450">
      <w:start w:val="1"/>
      <w:numFmt w:val="bullet"/>
      <w:lvlText w:val=""/>
      <w:lvlJc w:val="left"/>
      <w:pPr>
        <w:ind w:left="360" w:hanging="360"/>
      </w:pPr>
      <w:rPr>
        <w:rFonts w:ascii="Wingdings" w:hAnsi="Wingdings" w:hint="default"/>
        <w:b/>
        <w:color w:val="323E4F" w:themeColor="tex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A"/>
    <w:rsid w:val="00035D78"/>
    <w:rsid w:val="0005331C"/>
    <w:rsid w:val="001537D1"/>
    <w:rsid w:val="0030722F"/>
    <w:rsid w:val="003D1576"/>
    <w:rsid w:val="0052207F"/>
    <w:rsid w:val="005445F1"/>
    <w:rsid w:val="00574950"/>
    <w:rsid w:val="0058599F"/>
    <w:rsid w:val="005A1866"/>
    <w:rsid w:val="005C02BB"/>
    <w:rsid w:val="005F12A3"/>
    <w:rsid w:val="005F20AE"/>
    <w:rsid w:val="00697AFE"/>
    <w:rsid w:val="007767B5"/>
    <w:rsid w:val="00780B93"/>
    <w:rsid w:val="00796861"/>
    <w:rsid w:val="007B79A8"/>
    <w:rsid w:val="007C71C5"/>
    <w:rsid w:val="008A3C03"/>
    <w:rsid w:val="008A620A"/>
    <w:rsid w:val="009A5DCC"/>
    <w:rsid w:val="00A251CA"/>
    <w:rsid w:val="00BC26C9"/>
    <w:rsid w:val="00C85493"/>
    <w:rsid w:val="00CF5C88"/>
    <w:rsid w:val="00D13824"/>
    <w:rsid w:val="00D75745"/>
    <w:rsid w:val="00E83E14"/>
    <w:rsid w:val="00E96DD1"/>
    <w:rsid w:val="00ED2893"/>
    <w:rsid w:val="00F455BD"/>
    <w:rsid w:val="00FF0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C1E54A-3614-4841-82A2-0127D38E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B93"/>
    <w:pPr>
      <w:keepNext/>
      <w:keepLines/>
      <w:spacing w:before="240" w:after="0"/>
      <w:jc w:val="center"/>
      <w:outlineLvl w:val="0"/>
    </w:pPr>
    <w:rPr>
      <w:rFonts w:asciiTheme="majorHAnsi" w:eastAsiaTheme="majorEastAsia" w:hAnsiTheme="majorHAnsi" w:cstheme="majorBidi"/>
      <w:color w:val="1F4E79" w:themeColor="accent1" w:themeShade="80"/>
      <w:sz w:val="48"/>
      <w:szCs w:val="32"/>
    </w:rPr>
  </w:style>
  <w:style w:type="paragraph" w:styleId="Heading2">
    <w:name w:val="heading 2"/>
    <w:basedOn w:val="Normal"/>
    <w:next w:val="Normal"/>
    <w:link w:val="Heading2Char"/>
    <w:uiPriority w:val="9"/>
    <w:unhideWhenUsed/>
    <w:qFormat/>
    <w:rsid w:val="00780B93"/>
    <w:pPr>
      <w:keepNext/>
      <w:keepLines/>
      <w:spacing w:before="40" w:after="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B93"/>
    <w:rPr>
      <w:rFonts w:asciiTheme="majorHAnsi" w:eastAsiaTheme="majorEastAsia" w:hAnsiTheme="majorHAnsi" w:cstheme="majorBidi"/>
      <w:color w:val="1F4E79" w:themeColor="accent1" w:themeShade="80"/>
      <w:sz w:val="48"/>
      <w:szCs w:val="32"/>
    </w:rPr>
  </w:style>
  <w:style w:type="character" w:customStyle="1" w:styleId="Heading2Char">
    <w:name w:val="Heading 2 Char"/>
    <w:basedOn w:val="DefaultParagraphFont"/>
    <w:link w:val="Heading2"/>
    <w:uiPriority w:val="9"/>
    <w:rsid w:val="00780B93"/>
    <w:rPr>
      <w:rFonts w:asciiTheme="majorHAnsi" w:eastAsiaTheme="majorEastAsia" w:hAnsiTheme="majorHAnsi" w:cstheme="majorBidi"/>
      <w:color w:val="1F4E79" w:themeColor="accent1" w:themeShade="80"/>
      <w:sz w:val="26"/>
      <w:szCs w:val="26"/>
    </w:rPr>
  </w:style>
  <w:style w:type="paragraph" w:styleId="ListParagraph">
    <w:name w:val="List Paragraph"/>
    <w:basedOn w:val="Normal"/>
    <w:uiPriority w:val="34"/>
    <w:qFormat/>
    <w:rsid w:val="00E96DD1"/>
    <w:pPr>
      <w:ind w:left="720"/>
      <w:contextualSpacing/>
    </w:pPr>
  </w:style>
  <w:style w:type="paragraph" w:customStyle="1" w:styleId="BodyBullet">
    <w:name w:val="Body Bullet"/>
    <w:basedOn w:val="ListParagraph"/>
    <w:qFormat/>
    <w:rsid w:val="0030722F"/>
    <w:pPr>
      <w:numPr>
        <w:numId w:val="3"/>
      </w:numPr>
      <w:spacing w:before="120" w:after="120" w:line="240" w:lineRule="atLeast"/>
      <w:contextualSpacing w:val="0"/>
    </w:pPr>
    <w:rPr>
      <w:rFonts w:cstheme="minorHAnsi"/>
      <w:color w:val="27291C"/>
    </w:rPr>
  </w:style>
  <w:style w:type="paragraph" w:styleId="Header">
    <w:name w:val="header"/>
    <w:basedOn w:val="Normal"/>
    <w:link w:val="HeaderChar"/>
    <w:uiPriority w:val="99"/>
    <w:unhideWhenUsed/>
    <w:rsid w:val="009A5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DCC"/>
  </w:style>
  <w:style w:type="paragraph" w:styleId="Footer">
    <w:name w:val="footer"/>
    <w:basedOn w:val="Normal"/>
    <w:link w:val="FooterChar"/>
    <w:uiPriority w:val="99"/>
    <w:unhideWhenUsed/>
    <w:rsid w:val="009A5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DCC"/>
  </w:style>
  <w:style w:type="table" w:styleId="TableGrid">
    <w:name w:val="Table Grid"/>
    <w:basedOn w:val="TableNormal"/>
    <w:uiPriority w:val="39"/>
    <w:rsid w:val="007C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533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3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773E-715A-473A-B098-CA536318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Kean</dc:creator>
  <cp:keywords/>
  <dc:description/>
  <cp:lastModifiedBy>Julie Kean</cp:lastModifiedBy>
  <cp:revision>5</cp:revision>
  <cp:lastPrinted>2021-03-30T05:46:00Z</cp:lastPrinted>
  <dcterms:created xsi:type="dcterms:W3CDTF">2021-03-30T05:30:00Z</dcterms:created>
  <dcterms:modified xsi:type="dcterms:W3CDTF">2021-08-03T05:04:00Z</dcterms:modified>
</cp:coreProperties>
</file>